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EXIT PLAN OPTIONS</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Because no one can run a business forever, a good business plan includes an exit strategy—a game plan for leaving the business or selling it. Planning for a successful transfer of business ownership can occur when you sell, retire, or if you may become ill or incapacitated. Write your plan down and review it with all necessary parties, including your spouse and partners if applicable.</w:t>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There are four key steps to a succession plan:</w:t>
      </w:r>
    </w:p>
    <w:p w:rsidR="00000000" w:rsidDel="00000000" w:rsidP="00000000" w:rsidRDefault="00000000" w:rsidRPr="00000000" w14:paraId="00000008">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Ownership</w:t>
      </w:r>
    </w:p>
    <w:p w:rsidR="00000000" w:rsidDel="00000000" w:rsidP="00000000" w:rsidRDefault="00000000" w:rsidRPr="00000000" w14:paraId="00000009">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Infrastructure</w:t>
      </w:r>
    </w:p>
    <w:p w:rsidR="00000000" w:rsidDel="00000000" w:rsidP="00000000" w:rsidRDefault="00000000" w:rsidRPr="00000000" w14:paraId="0000000A">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Finances</w:t>
      </w:r>
    </w:p>
    <w:p w:rsidR="00000000" w:rsidDel="00000000" w:rsidP="00000000" w:rsidRDefault="00000000" w:rsidRPr="00000000" w14:paraId="0000000B">
      <w:pPr>
        <w:pageBreakBefore w:val="0"/>
        <w:numPr>
          <w:ilvl w:val="0"/>
          <w:numId w:val="1"/>
        </w:numPr>
        <w:spacing w:after="0" w:line="240" w:lineRule="auto"/>
        <w:ind w:left="720" w:hanging="360"/>
        <w:rPr>
          <w:sz w:val="24"/>
          <w:szCs w:val="24"/>
        </w:rPr>
      </w:pPr>
      <w:r w:rsidDel="00000000" w:rsidR="00000000" w:rsidRPr="00000000">
        <w:rPr>
          <w:rFonts w:ascii="Arial" w:cs="Arial" w:eastAsia="Arial" w:hAnsi="Arial"/>
          <w:sz w:val="24"/>
          <w:szCs w:val="24"/>
          <w:vertAlign w:val="baseline"/>
          <w:rtl w:val="0"/>
        </w:rPr>
        <w:t xml:space="preserve">Timeline</w:t>
      </w:r>
    </w:p>
    <w:p w:rsidR="00000000" w:rsidDel="00000000" w:rsidP="00000000" w:rsidRDefault="00000000" w:rsidRPr="00000000" w14:paraId="0000000C">
      <w:pPr>
        <w:pageBreakBefore w:val="0"/>
        <w:spacing w:after="0" w:line="240" w:lineRule="auto"/>
        <w:ind w:left="720" w:firstLine="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tbl>
      <w:tblPr>
        <w:tblStyle w:val="Table1"/>
        <w:tblW w:w="13312.0" w:type="dxa"/>
        <w:jc w:val="left"/>
        <w:tblInd w:w="-108.0" w:type="dxa"/>
        <w:tblBorders>
          <w:top w:color="4f81bd" w:space="0" w:sz="8" w:val="single"/>
          <w:left w:color="000000" w:space="0" w:sz="0" w:val="nil"/>
          <w:bottom w:color="4f81bd" w:space="0" w:sz="8" w:val="single"/>
          <w:right w:color="000000" w:space="0" w:sz="0" w:val="nil"/>
          <w:insideH w:color="000000" w:space="0" w:sz="0" w:val="nil"/>
          <w:insideV w:color="000000" w:space="0" w:sz="0" w:val="nil"/>
        </w:tblBorders>
        <w:tblLayout w:type="fixed"/>
        <w:tblLook w:val="0000"/>
      </w:tblPr>
      <w:tblGrid>
        <w:gridCol w:w="3328"/>
        <w:gridCol w:w="3328"/>
        <w:gridCol w:w="3328"/>
        <w:gridCol w:w="3328"/>
        <w:tblGridChange w:id="0">
          <w:tblGrid>
            <w:gridCol w:w="3328"/>
            <w:gridCol w:w="3328"/>
            <w:gridCol w:w="3328"/>
            <w:gridCol w:w="3328"/>
          </w:tblGrid>
        </w:tblGridChange>
      </w:tblGrid>
      <w:tr>
        <w:trPr>
          <w:cantSplit w:val="0"/>
          <w:trHeight w:val="3000" w:hRule="atLeast"/>
          <w:tblHeader w:val="0"/>
        </w:trPr>
        <w:tc>
          <w:tcPr>
            <w:tcBorders>
              <w:top w:color="4f81bd" w:space="0" w:sz="8" w:val="single"/>
              <w:left w:color="000000" w:space="0" w:sz="0" w:val="nil"/>
              <w:bottom w:color="4f81bd" w:space="0" w:sz="8" w:val="single"/>
              <w:right w:color="000000" w:space="0" w:sz="0" w:val="nil"/>
            </w:tcBorders>
            <w:shd w:fill="auto" w:val="clear"/>
            <w:vAlign w:val="top"/>
          </w:tcPr>
          <w:p w:rsidR="00000000" w:rsidDel="00000000" w:rsidP="00000000" w:rsidRDefault="00000000" w:rsidRPr="00000000" w14:paraId="0000000E">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tl w:val="0"/>
              </w:rPr>
            </w:r>
          </w:p>
          <w:p w:rsidR="00000000" w:rsidDel="00000000" w:rsidP="00000000" w:rsidRDefault="00000000" w:rsidRPr="00000000" w14:paraId="0000000F">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Fonts w:ascii="Arial" w:cs="Arial" w:eastAsia="Arial" w:hAnsi="Arial"/>
                <w:b w:val="1"/>
                <w:bCs w:val="1"/>
                <w:color w:val="365f91"/>
                <w:sz w:val="24"/>
                <w:szCs w:val="24"/>
                <w:vertAlign w:val="baseline"/>
                <w:rtl w:val="0"/>
              </w:rPr>
              <w:t xml:space="preserve">OWNERSHIP</w:t>
            </w:r>
            <w:r w:rsidDel="00000000" w:rsidR="00000000" w:rsidRPr="00000000">
              <w:rPr>
                <w:rtl w:val="0"/>
              </w:rPr>
            </w:r>
          </w:p>
          <w:p w:rsidR="00000000" w:rsidDel="00000000" w:rsidP="00000000" w:rsidRDefault="00000000" w:rsidRPr="00000000" w14:paraId="00000010">
            <w:pPr>
              <w:pageBreakBefore w:val="0"/>
              <w:spacing w:after="0" w:line="240" w:lineRule="auto"/>
              <w:rPr>
                <w:rFonts w:ascii="Arial" w:cs="Arial" w:eastAsia="Arial" w:hAnsi="Arial"/>
                <w:b w:val="0"/>
                <w:bCs w:val="0"/>
                <w:color w:val="365f91"/>
                <w:sz w:val="24"/>
                <w:szCs w:val="24"/>
                <w:vertAlign w:val="baseline"/>
              </w:rPr>
            </w:pPr>
            <w:r w:rsidDel="00000000" w:rsidR="00000000" w:rsidRPr="00000000">
              <w:rPr>
                <w:rtl w:val="0"/>
              </w:rPr>
            </w:r>
          </w:p>
          <w:p w:rsidR="00000000" w:rsidDel="00000000" w:rsidP="00000000" w:rsidRDefault="00000000" w:rsidRPr="00000000" w14:paraId="00000011">
            <w:pPr>
              <w:pageBreakBefore w:val="0"/>
              <w:numPr>
                <w:ilvl w:val="0"/>
                <w:numId w:val="2"/>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Who will own the company?</w:t>
            </w:r>
            <w:r w:rsidDel="00000000" w:rsidR="00000000" w:rsidRPr="00000000">
              <w:rPr>
                <w:rtl w:val="0"/>
              </w:rPr>
            </w:r>
          </w:p>
          <w:p w:rsidR="00000000" w:rsidDel="00000000" w:rsidP="00000000" w:rsidRDefault="00000000" w:rsidRPr="00000000" w14:paraId="00000012">
            <w:pPr>
              <w:pageBreakBefore w:val="0"/>
              <w:numPr>
                <w:ilvl w:val="0"/>
                <w:numId w:val="2"/>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How will transfer of ownership take place?</w:t>
            </w:r>
            <w:r w:rsidDel="00000000" w:rsidR="00000000" w:rsidRPr="00000000">
              <w:rPr>
                <w:rtl w:val="0"/>
              </w:rPr>
            </w:r>
          </w:p>
          <w:p w:rsidR="00000000" w:rsidDel="00000000" w:rsidP="00000000" w:rsidRDefault="00000000" w:rsidRPr="00000000" w14:paraId="00000013">
            <w:pPr>
              <w:pageBreakBefore w:val="0"/>
              <w:numPr>
                <w:ilvl w:val="0"/>
                <w:numId w:val="2"/>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Will there be more than one owner? </w:t>
            </w:r>
            <w:r w:rsidDel="00000000" w:rsidR="00000000" w:rsidRPr="00000000">
              <w:rPr>
                <w:rtl w:val="0"/>
              </w:rPr>
            </w:r>
          </w:p>
          <w:p w:rsidR="00000000" w:rsidDel="00000000" w:rsidP="00000000" w:rsidRDefault="00000000" w:rsidRPr="00000000" w14:paraId="00000014">
            <w:pPr>
              <w:pageBreakBefore w:val="0"/>
              <w:numPr>
                <w:ilvl w:val="0"/>
                <w:numId w:val="2"/>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Perhaps your spouse or a child/children?</w:t>
            </w:r>
            <w:r w:rsidDel="00000000" w:rsidR="00000000" w:rsidRPr="00000000">
              <w:rPr>
                <w:rtl w:val="0"/>
              </w:rPr>
            </w:r>
          </w:p>
          <w:p w:rsidR="00000000" w:rsidDel="00000000" w:rsidP="00000000" w:rsidRDefault="00000000" w:rsidRPr="00000000" w14:paraId="00000015">
            <w:pPr>
              <w:pageBreakBefore w:val="0"/>
              <w:numPr>
                <w:ilvl w:val="0"/>
                <w:numId w:val="2"/>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What percentages of the business will go to whom?</w:t>
            </w:r>
            <w:r w:rsidDel="00000000" w:rsidR="00000000" w:rsidRPr="00000000">
              <w:rPr>
                <w:rtl w:val="0"/>
              </w:rPr>
            </w:r>
          </w:p>
          <w:p w:rsidR="00000000" w:rsidDel="00000000" w:rsidP="00000000" w:rsidRDefault="00000000" w:rsidRPr="00000000" w14:paraId="00000016">
            <w:pPr>
              <w:pageBreakBefore w:val="0"/>
              <w:spacing w:after="0" w:line="240" w:lineRule="auto"/>
              <w:rPr>
                <w:rFonts w:ascii="Arial" w:cs="Arial" w:eastAsia="Arial" w:hAnsi="Arial"/>
                <w:b w:val="0"/>
                <w:bCs w:val="0"/>
                <w:color w:val="365f91"/>
                <w:sz w:val="24"/>
                <w:szCs w:val="24"/>
                <w:vertAlign w:val="baseline"/>
              </w:rPr>
            </w:pPr>
            <w:r w:rsidDel="00000000" w:rsidR="00000000" w:rsidRPr="00000000">
              <w:rPr>
                <w:rtl w:val="0"/>
              </w:rPr>
            </w:r>
          </w:p>
        </w:tc>
        <w:tc>
          <w:tcPr>
            <w:tcBorders>
              <w:top w:color="4f81bd" w:space="0" w:sz="8" w:val="single"/>
              <w:left w:color="000000" w:space="0" w:sz="0" w:val="nil"/>
              <w:bottom w:color="4f81bd" w:space="0" w:sz="8" w:val="single"/>
              <w:right w:color="000000" w:space="0" w:sz="0" w:val="nil"/>
            </w:tcBorders>
            <w:shd w:fill="b8cce4" w:val="clear"/>
            <w:vAlign w:val="top"/>
          </w:tcPr>
          <w:p w:rsidR="00000000" w:rsidDel="00000000" w:rsidP="00000000" w:rsidRDefault="00000000" w:rsidRPr="00000000" w14:paraId="00000017">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tl w:val="0"/>
              </w:rPr>
            </w:r>
          </w:p>
          <w:p w:rsidR="00000000" w:rsidDel="00000000" w:rsidP="00000000" w:rsidRDefault="00000000" w:rsidRPr="00000000" w14:paraId="00000018">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Fonts w:ascii="Arial" w:cs="Arial" w:eastAsia="Arial" w:hAnsi="Arial"/>
                <w:b w:val="1"/>
                <w:bCs w:val="1"/>
                <w:color w:val="365f91"/>
                <w:sz w:val="24"/>
                <w:szCs w:val="24"/>
                <w:vertAlign w:val="baseline"/>
                <w:rtl w:val="0"/>
              </w:rPr>
              <w:t xml:space="preserve">INFRASTRUCTURE</w:t>
            </w:r>
            <w:r w:rsidDel="00000000" w:rsidR="00000000" w:rsidRPr="00000000">
              <w:rPr>
                <w:rtl w:val="0"/>
              </w:rPr>
            </w:r>
          </w:p>
          <w:p w:rsidR="00000000" w:rsidDel="00000000" w:rsidP="00000000" w:rsidRDefault="00000000" w:rsidRPr="00000000" w14:paraId="00000019">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tl w:val="0"/>
              </w:rPr>
            </w:r>
          </w:p>
          <w:p w:rsidR="00000000" w:rsidDel="00000000" w:rsidP="00000000" w:rsidRDefault="00000000" w:rsidRPr="00000000" w14:paraId="0000001A">
            <w:pPr>
              <w:pageBreakBefore w:val="0"/>
              <w:numPr>
                <w:ilvl w:val="0"/>
                <w:numId w:val="2"/>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Outline the hierarchy of management and employees.</w:t>
            </w:r>
            <w:r w:rsidDel="00000000" w:rsidR="00000000" w:rsidRPr="00000000">
              <w:rPr>
                <w:rtl w:val="0"/>
              </w:rPr>
            </w:r>
          </w:p>
          <w:p w:rsidR="00000000" w:rsidDel="00000000" w:rsidP="00000000" w:rsidRDefault="00000000" w:rsidRPr="00000000" w14:paraId="0000001B">
            <w:pPr>
              <w:pageBreakBefore w:val="0"/>
              <w:numPr>
                <w:ilvl w:val="0"/>
                <w:numId w:val="2"/>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Your goal is to create a company that can operate without you.</w:t>
            </w:r>
            <w:r w:rsidDel="00000000" w:rsidR="00000000" w:rsidRPr="00000000">
              <w:rPr>
                <w:rtl w:val="0"/>
              </w:rPr>
            </w:r>
          </w:p>
          <w:p w:rsidR="00000000" w:rsidDel="00000000" w:rsidP="00000000" w:rsidRDefault="00000000" w:rsidRPr="00000000" w14:paraId="0000001C">
            <w:pPr>
              <w:pageBreakBefore w:val="0"/>
              <w:numPr>
                <w:ilvl w:val="0"/>
                <w:numId w:val="2"/>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Who will report to whom?</w:t>
            </w:r>
            <w:r w:rsidDel="00000000" w:rsidR="00000000" w:rsidRPr="00000000">
              <w:rPr>
                <w:rtl w:val="0"/>
              </w:rPr>
            </w:r>
          </w:p>
          <w:p w:rsidR="00000000" w:rsidDel="00000000" w:rsidP="00000000" w:rsidRDefault="00000000" w:rsidRPr="00000000" w14:paraId="0000001D">
            <w:pPr>
              <w:pageBreakBefore w:val="0"/>
              <w:numPr>
                <w:ilvl w:val="0"/>
                <w:numId w:val="2"/>
              </w:numPr>
              <w:spacing w:after="0" w:line="240" w:lineRule="auto"/>
              <w:ind w:left="360" w:hanging="360"/>
              <w:rPr>
                <w:b w:val="0"/>
                <w:bCs w:val="0"/>
                <w:color w:val="365f91"/>
              </w:rPr>
            </w:pPr>
            <w:r w:rsidDel="00000000" w:rsidR="00000000" w:rsidRPr="00000000">
              <w:rPr>
                <w:rFonts w:ascii="Arial" w:cs="Arial" w:eastAsia="Arial" w:hAnsi="Arial"/>
                <w:b w:val="1"/>
                <w:bCs w:val="1"/>
                <w:color w:val="365f91"/>
                <w:sz w:val="20"/>
                <w:szCs w:val="20"/>
                <w:vertAlign w:val="baseline"/>
                <w:rtl w:val="0"/>
              </w:rPr>
              <w:t xml:space="preserve">Who will be responsible for what tasks/departments?</w:t>
            </w:r>
            <w:r w:rsidDel="00000000" w:rsidR="00000000" w:rsidRPr="00000000">
              <w:rPr>
                <w:b w:val="1"/>
                <w:bCs w:val="1"/>
                <w:color w:val="365f91"/>
                <w:vertAlign w:val="baseline"/>
                <w:rtl w:val="0"/>
              </w:rPr>
              <w:t xml:space="preserve"> </w:t>
            </w:r>
            <w:r w:rsidDel="00000000" w:rsidR="00000000" w:rsidRPr="00000000">
              <w:rPr>
                <w:rtl w:val="0"/>
              </w:rPr>
            </w:r>
          </w:p>
        </w:tc>
        <w:tc>
          <w:tcPr>
            <w:tcBorders>
              <w:top w:color="4f81bd" w:space="0" w:sz="8" w:val="single"/>
              <w:left w:color="000000" w:space="0" w:sz="0" w:val="nil"/>
              <w:bottom w:color="4f81bd" w:space="0" w:sz="8" w:val="single"/>
              <w:right w:color="000000" w:space="0" w:sz="0" w:val="nil"/>
            </w:tcBorders>
            <w:shd w:fill="auto" w:val="clear"/>
            <w:vAlign w:val="top"/>
          </w:tcPr>
          <w:p w:rsidR="00000000" w:rsidDel="00000000" w:rsidP="00000000" w:rsidRDefault="00000000" w:rsidRPr="00000000" w14:paraId="0000001E">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tl w:val="0"/>
              </w:rPr>
            </w:r>
          </w:p>
          <w:p w:rsidR="00000000" w:rsidDel="00000000" w:rsidP="00000000" w:rsidRDefault="00000000" w:rsidRPr="00000000" w14:paraId="0000001F">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Fonts w:ascii="Arial" w:cs="Arial" w:eastAsia="Arial" w:hAnsi="Arial"/>
                <w:b w:val="1"/>
                <w:bCs w:val="1"/>
                <w:color w:val="365f91"/>
                <w:sz w:val="24"/>
                <w:szCs w:val="24"/>
                <w:vertAlign w:val="baseline"/>
                <w:rtl w:val="0"/>
              </w:rPr>
              <w:t xml:space="preserve">FINANCES</w:t>
            </w:r>
            <w:r w:rsidDel="00000000" w:rsidR="00000000" w:rsidRPr="00000000">
              <w:rPr>
                <w:rtl w:val="0"/>
              </w:rPr>
            </w:r>
          </w:p>
          <w:p w:rsidR="00000000" w:rsidDel="00000000" w:rsidP="00000000" w:rsidRDefault="00000000" w:rsidRPr="00000000" w14:paraId="00000020">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tl w:val="0"/>
              </w:rPr>
            </w:r>
          </w:p>
          <w:p w:rsidR="00000000" w:rsidDel="00000000" w:rsidP="00000000" w:rsidRDefault="00000000" w:rsidRPr="00000000" w14:paraId="00000021">
            <w:pPr>
              <w:pageBreakBefore w:val="0"/>
              <w:numPr>
                <w:ilvl w:val="0"/>
                <w:numId w:val="3"/>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What will be your compensation upon retirement?</w:t>
            </w:r>
            <w:r w:rsidDel="00000000" w:rsidR="00000000" w:rsidRPr="00000000">
              <w:rPr>
                <w:rtl w:val="0"/>
              </w:rPr>
            </w:r>
          </w:p>
          <w:p w:rsidR="00000000" w:rsidDel="00000000" w:rsidP="00000000" w:rsidRDefault="00000000" w:rsidRPr="00000000" w14:paraId="00000022">
            <w:pPr>
              <w:pageBreakBefore w:val="0"/>
              <w:numPr>
                <w:ilvl w:val="0"/>
                <w:numId w:val="3"/>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Buyout over time and gradually decreasing responsibilities? </w:t>
            </w:r>
            <w:r w:rsidDel="00000000" w:rsidR="00000000" w:rsidRPr="00000000">
              <w:rPr>
                <w:rtl w:val="0"/>
              </w:rPr>
            </w:r>
          </w:p>
          <w:p w:rsidR="00000000" w:rsidDel="00000000" w:rsidP="00000000" w:rsidRDefault="00000000" w:rsidRPr="00000000" w14:paraId="00000023">
            <w:pPr>
              <w:pageBreakBefore w:val="0"/>
              <w:numPr>
                <w:ilvl w:val="0"/>
                <w:numId w:val="3"/>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Enlist your accountant to put a dollar value on the company’s worth now and in the future.</w:t>
            </w:r>
            <w:r w:rsidDel="00000000" w:rsidR="00000000" w:rsidRPr="00000000">
              <w:rPr>
                <w:rtl w:val="0"/>
              </w:rPr>
            </w:r>
          </w:p>
          <w:p w:rsidR="00000000" w:rsidDel="00000000" w:rsidP="00000000" w:rsidRDefault="00000000" w:rsidRPr="00000000" w14:paraId="00000024">
            <w:pPr>
              <w:pageBreakBefore w:val="0"/>
              <w:numPr>
                <w:ilvl w:val="0"/>
                <w:numId w:val="3"/>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Agree to this in writing.</w:t>
            </w:r>
            <w:r w:rsidDel="00000000" w:rsidR="00000000" w:rsidRPr="00000000">
              <w:rPr>
                <w:rtl w:val="0"/>
              </w:rPr>
            </w:r>
          </w:p>
          <w:p w:rsidR="00000000" w:rsidDel="00000000" w:rsidP="00000000" w:rsidRDefault="00000000" w:rsidRPr="00000000" w14:paraId="00000025">
            <w:pPr>
              <w:pageBreakBefore w:val="0"/>
              <w:spacing w:after="0" w:line="240" w:lineRule="auto"/>
              <w:jc w:val="center"/>
              <w:rPr>
                <w:rFonts w:ascii="Arial" w:cs="Arial" w:eastAsia="Arial" w:hAnsi="Arial"/>
                <w:color w:val="365f91"/>
                <w:sz w:val="20"/>
                <w:szCs w:val="20"/>
                <w:vertAlign w:val="baseline"/>
              </w:rPr>
            </w:pPr>
            <w:r w:rsidDel="00000000" w:rsidR="00000000" w:rsidRPr="00000000">
              <w:rPr>
                <w:rtl w:val="0"/>
              </w:rPr>
            </w:r>
          </w:p>
        </w:tc>
        <w:tc>
          <w:tcPr>
            <w:tcBorders>
              <w:top w:color="4f81bd" w:space="0" w:sz="8" w:val="single"/>
              <w:left w:color="000000" w:space="0" w:sz="0" w:val="nil"/>
              <w:bottom w:color="4f81bd" w:space="0" w:sz="8" w:val="single"/>
              <w:right w:color="000000" w:space="0" w:sz="0" w:val="nil"/>
            </w:tcBorders>
            <w:shd w:fill="b8cce4" w:val="clear"/>
            <w:vAlign w:val="top"/>
          </w:tcPr>
          <w:p w:rsidR="00000000" w:rsidDel="00000000" w:rsidP="00000000" w:rsidRDefault="00000000" w:rsidRPr="00000000" w14:paraId="00000026">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tl w:val="0"/>
              </w:rPr>
            </w:r>
          </w:p>
          <w:p w:rsidR="00000000" w:rsidDel="00000000" w:rsidP="00000000" w:rsidRDefault="00000000" w:rsidRPr="00000000" w14:paraId="00000027">
            <w:pPr>
              <w:pageBreakBefore w:val="0"/>
              <w:spacing w:after="0" w:line="240" w:lineRule="auto"/>
              <w:jc w:val="center"/>
              <w:rPr>
                <w:rFonts w:ascii="Arial" w:cs="Arial" w:eastAsia="Arial" w:hAnsi="Arial"/>
                <w:b w:val="0"/>
                <w:bCs w:val="0"/>
                <w:color w:val="365f91"/>
                <w:sz w:val="24"/>
                <w:szCs w:val="24"/>
                <w:vertAlign w:val="baseline"/>
              </w:rPr>
            </w:pPr>
            <w:r w:rsidDel="00000000" w:rsidR="00000000" w:rsidRPr="00000000">
              <w:rPr>
                <w:rFonts w:ascii="Arial" w:cs="Arial" w:eastAsia="Arial" w:hAnsi="Arial"/>
                <w:b w:val="1"/>
                <w:bCs w:val="1"/>
                <w:color w:val="365f91"/>
                <w:sz w:val="24"/>
                <w:szCs w:val="24"/>
                <w:vertAlign w:val="baseline"/>
                <w:rtl w:val="0"/>
              </w:rPr>
              <w:t xml:space="preserve">TIMELINE</w:t>
            </w:r>
            <w:r w:rsidDel="00000000" w:rsidR="00000000" w:rsidRPr="00000000">
              <w:rPr>
                <w:rtl w:val="0"/>
              </w:rPr>
            </w:r>
          </w:p>
          <w:p w:rsidR="00000000" w:rsidDel="00000000" w:rsidP="00000000" w:rsidRDefault="00000000" w:rsidRPr="00000000" w14:paraId="00000028">
            <w:pPr>
              <w:pageBreakBefore w:val="0"/>
              <w:spacing w:after="0" w:line="240" w:lineRule="auto"/>
              <w:rPr>
                <w:rFonts w:ascii="Arial" w:cs="Arial" w:eastAsia="Arial" w:hAnsi="Arial"/>
                <w:b w:val="0"/>
                <w:bCs w:val="0"/>
                <w:color w:val="365f91"/>
                <w:sz w:val="24"/>
                <w:szCs w:val="24"/>
                <w:vertAlign w:val="baseline"/>
              </w:rPr>
            </w:pPr>
            <w:r w:rsidDel="00000000" w:rsidR="00000000" w:rsidRPr="00000000">
              <w:rPr>
                <w:rtl w:val="0"/>
              </w:rPr>
            </w:r>
          </w:p>
          <w:p w:rsidR="00000000" w:rsidDel="00000000" w:rsidP="00000000" w:rsidRDefault="00000000" w:rsidRPr="00000000" w14:paraId="00000029">
            <w:pPr>
              <w:pageBreakBefore w:val="0"/>
              <w:numPr>
                <w:ilvl w:val="0"/>
                <w:numId w:val="4"/>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Will you leave on a specific date or event?</w:t>
            </w:r>
            <w:r w:rsidDel="00000000" w:rsidR="00000000" w:rsidRPr="00000000">
              <w:rPr>
                <w:rtl w:val="0"/>
              </w:rPr>
            </w:r>
          </w:p>
          <w:p w:rsidR="00000000" w:rsidDel="00000000" w:rsidP="00000000" w:rsidRDefault="00000000" w:rsidRPr="00000000" w14:paraId="0000002A">
            <w:pPr>
              <w:pageBreakBefore w:val="0"/>
              <w:numPr>
                <w:ilvl w:val="0"/>
                <w:numId w:val="4"/>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Work as a consultant for a period of months?</w:t>
            </w:r>
            <w:r w:rsidDel="00000000" w:rsidR="00000000" w:rsidRPr="00000000">
              <w:rPr>
                <w:rtl w:val="0"/>
              </w:rPr>
            </w:r>
          </w:p>
          <w:p w:rsidR="00000000" w:rsidDel="00000000" w:rsidP="00000000" w:rsidRDefault="00000000" w:rsidRPr="00000000" w14:paraId="0000002B">
            <w:pPr>
              <w:pageBreakBefore w:val="0"/>
              <w:numPr>
                <w:ilvl w:val="0"/>
                <w:numId w:val="4"/>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Work part time for a period of years?</w:t>
            </w:r>
            <w:r w:rsidDel="00000000" w:rsidR="00000000" w:rsidRPr="00000000">
              <w:rPr>
                <w:rtl w:val="0"/>
              </w:rPr>
            </w:r>
          </w:p>
          <w:p w:rsidR="00000000" w:rsidDel="00000000" w:rsidP="00000000" w:rsidRDefault="00000000" w:rsidRPr="00000000" w14:paraId="0000002C">
            <w:pPr>
              <w:pageBreakBefore w:val="0"/>
              <w:numPr>
                <w:ilvl w:val="0"/>
                <w:numId w:val="4"/>
              </w:numPr>
              <w:spacing w:after="0" w:line="240" w:lineRule="auto"/>
              <w:ind w:left="360" w:hanging="360"/>
              <w:rPr>
                <w:b w:val="0"/>
                <w:bCs w:val="0"/>
                <w:color w:val="365f91"/>
                <w:sz w:val="20"/>
                <w:szCs w:val="20"/>
              </w:rPr>
            </w:pPr>
            <w:r w:rsidDel="00000000" w:rsidR="00000000" w:rsidRPr="00000000">
              <w:rPr>
                <w:rFonts w:ascii="Arial" w:cs="Arial" w:eastAsia="Arial" w:hAnsi="Arial"/>
                <w:b w:val="1"/>
                <w:bCs w:val="1"/>
                <w:color w:val="365f91"/>
                <w:sz w:val="20"/>
                <w:szCs w:val="20"/>
                <w:vertAlign w:val="baseline"/>
                <w:rtl w:val="0"/>
              </w:rPr>
              <w:t xml:space="preserve">Your exit can be immediate, take 6 months, or several years – it’s up to you and your successors.</w:t>
            </w:r>
            <w:r w:rsidDel="00000000" w:rsidR="00000000" w:rsidRPr="00000000">
              <w:rPr>
                <w:rtl w:val="0"/>
              </w:rPr>
            </w:r>
          </w:p>
          <w:p w:rsidR="00000000" w:rsidDel="00000000" w:rsidP="00000000" w:rsidRDefault="00000000" w:rsidRPr="00000000" w14:paraId="0000002D">
            <w:pPr>
              <w:pageBreakBefore w:val="0"/>
              <w:spacing w:after="0" w:line="240" w:lineRule="auto"/>
              <w:rPr>
                <w:rFonts w:ascii="Arial" w:cs="Arial" w:eastAsia="Arial" w:hAnsi="Arial"/>
                <w:b w:val="0"/>
                <w:bCs w:val="0"/>
                <w:color w:val="365f91"/>
                <w:sz w:val="24"/>
                <w:szCs w:val="24"/>
                <w:vertAlign w:val="baseline"/>
              </w:rPr>
            </w:pPr>
            <w:r w:rsidDel="00000000" w:rsidR="00000000" w:rsidRPr="00000000">
              <w:rPr>
                <w:rtl w:val="0"/>
              </w:rPr>
            </w:r>
          </w:p>
        </w:tc>
      </w:tr>
    </w:tbl>
    <w:p w:rsidR="00000000" w:rsidDel="00000000" w:rsidP="00000000" w:rsidRDefault="00000000" w:rsidRPr="00000000" w14:paraId="0000002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0">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Be sure your attorney reviews your exit strategy to ensure that your rights are protected and that the document is legally binding. The last thing you want is an unpleasant surprise when it’s time to say good-bye.</w:t>
      </w:r>
    </w:p>
    <w:p w:rsidR="00000000" w:rsidDel="00000000" w:rsidP="00000000" w:rsidRDefault="00000000" w:rsidRPr="00000000" w14:paraId="00000031">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